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1EC7A" w14:textId="6500F975" w:rsidR="00EB374A" w:rsidRDefault="00AB5E8D" w:rsidP="00AB5E8D">
      <w:pPr>
        <w:tabs>
          <w:tab w:val="center" w:pos="4536"/>
          <w:tab w:val="right" w:pos="8280"/>
          <w:tab w:val="right" w:pos="9639"/>
        </w:tabs>
        <w:ind w:right="2"/>
        <w:rPr>
          <w:rFonts w:ascii="Arial" w:hAnsi="Arial" w:cs="Arial"/>
          <w:b/>
          <w:bCs/>
        </w:rPr>
      </w:pPr>
      <w:r w:rsidRPr="00435F1E">
        <w:rPr>
          <w:rFonts w:ascii="Arial" w:hAnsi="Arial" w:cs="Arial"/>
          <w:b/>
          <w:bCs/>
        </w:rPr>
        <w:t>3GPP TSG RAN WG1 #98</w:t>
      </w:r>
      <w:r w:rsidRPr="00435F1E">
        <w:rPr>
          <w:rFonts w:ascii="Arial" w:hAnsi="Arial" w:cs="Arial"/>
          <w:b/>
          <w:bCs/>
        </w:rPr>
        <w:tab/>
      </w:r>
      <w:r w:rsidRPr="00435F1E">
        <w:rPr>
          <w:rFonts w:ascii="Arial" w:hAnsi="Arial" w:cs="Arial"/>
          <w:b/>
          <w:bCs/>
        </w:rPr>
        <w:tab/>
      </w:r>
      <w:r w:rsidRPr="00435F1E">
        <w:rPr>
          <w:rFonts w:ascii="Arial" w:hAnsi="Arial" w:cs="Arial"/>
          <w:b/>
          <w:bCs/>
        </w:rPr>
        <w:tab/>
      </w:r>
      <w:r w:rsidR="00EB374A" w:rsidRPr="00EB374A">
        <w:rPr>
          <w:rFonts w:ascii="Arial" w:hAnsi="Arial" w:cs="Arial"/>
          <w:b/>
          <w:bCs/>
        </w:rPr>
        <w:t>R1-190905</w:t>
      </w:r>
      <w:r w:rsidR="00B80BFB">
        <w:rPr>
          <w:rFonts w:ascii="Arial" w:hAnsi="Arial" w:cs="Arial"/>
          <w:b/>
          <w:bCs/>
        </w:rPr>
        <w:t>2</w:t>
      </w:r>
      <w:bookmarkStart w:id="0" w:name="_GoBack"/>
      <w:bookmarkEnd w:id="0"/>
    </w:p>
    <w:p w14:paraId="49C683B7" w14:textId="595854D3" w:rsidR="00136C56" w:rsidRDefault="00AB5E8D" w:rsidP="009E4EE8">
      <w:pPr>
        <w:tabs>
          <w:tab w:val="center" w:pos="4536"/>
          <w:tab w:val="right" w:pos="9072"/>
        </w:tabs>
        <w:rPr>
          <w:rFonts w:ascii="Arial" w:eastAsia="MS Mincho" w:hAnsi="Arial" w:cs="Arial"/>
          <w:b/>
          <w:bCs/>
          <w:lang w:eastAsia="ja-JP"/>
        </w:rPr>
      </w:pPr>
      <w:r w:rsidRPr="00435F1E">
        <w:rPr>
          <w:rFonts w:ascii="Arial" w:eastAsia="MS Mincho" w:hAnsi="Arial" w:cs="Arial"/>
          <w:b/>
          <w:bCs/>
          <w:lang w:eastAsia="ja-JP"/>
        </w:rPr>
        <w:t>Prague, CZ, August 26</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2CBB1718" w14:textId="77777777" w:rsidR="009E4EE8" w:rsidRPr="009E4EE8" w:rsidRDefault="009E4EE8" w:rsidP="009E4EE8">
      <w:pPr>
        <w:tabs>
          <w:tab w:val="center" w:pos="4536"/>
          <w:tab w:val="right" w:pos="9072"/>
        </w:tabs>
        <w:rPr>
          <w:rFonts w:ascii="Arial" w:eastAsia="MS Mincho" w:hAnsi="Arial" w:cs="Arial"/>
          <w:b/>
          <w:bCs/>
          <w:lang w:eastAsia="ja-JP"/>
        </w:rPr>
      </w:pPr>
    </w:p>
    <w:p w14:paraId="5FB7E722" w14:textId="3C163CDA"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A644D1">
        <w:rPr>
          <w:sz w:val="22"/>
          <w:szCs w:val="22"/>
        </w:rPr>
        <w:t>2.</w:t>
      </w:r>
      <w:r w:rsidR="00454A86">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0DF9630"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5E3647">
        <w:rPr>
          <w:rFonts w:eastAsia="MS Mincho"/>
          <w:sz w:val="22"/>
          <w:szCs w:val="22"/>
          <w:lang w:eastAsia="ja-JP"/>
        </w:rPr>
        <w:t>Work</w:t>
      </w:r>
      <w:r w:rsidRPr="00A6576F">
        <w:rPr>
          <w:rFonts w:eastAsia="MS Mincho"/>
          <w:sz w:val="22"/>
          <w:szCs w:val="22"/>
          <w:lang w:eastAsia="ja-JP"/>
        </w:rPr>
        <w:t xml:space="preserve"> Item was approved in RAN#8</w:t>
      </w:r>
      <w:r w:rsidR="00390116">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202417E"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4221EE">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6BAEA654" w14:textId="77777777" w:rsidR="00F00752" w:rsidRPr="00F00752" w:rsidRDefault="00F00752" w:rsidP="00F00752">
            <w:pPr>
              <w:numPr>
                <w:ilvl w:val="0"/>
                <w:numId w:val="21"/>
              </w:numPr>
              <w:overflowPunct w:val="0"/>
              <w:autoSpaceDE w:val="0"/>
              <w:autoSpaceDN w:val="0"/>
              <w:adjustRightInd w:val="0"/>
              <w:spacing w:after="180"/>
              <w:jc w:val="both"/>
              <w:textAlignment w:val="baseline"/>
              <w:rPr>
                <w:sz w:val="22"/>
                <w:lang w:eastAsia="ko-KR"/>
              </w:rPr>
            </w:pPr>
            <w:r w:rsidRPr="00F00752">
              <w:rPr>
                <w:sz w:val="22"/>
                <w:lang w:eastAsia="ko-KR"/>
              </w:rPr>
              <w:t>Resource allocation [RAN1, RAN2]</w:t>
            </w:r>
          </w:p>
          <w:p w14:paraId="262FD0A4"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1</w:t>
            </w:r>
          </w:p>
          <w:p w14:paraId="1363DB41"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NR sidelink scheduling by NR Uu and LTE Uu as </w:t>
            </w:r>
            <w:r w:rsidRPr="00F00752">
              <w:rPr>
                <w:rFonts w:hint="eastAsia"/>
                <w:sz w:val="22"/>
                <w:lang w:eastAsia="ko-KR"/>
              </w:rPr>
              <w:t xml:space="preserve">per </w:t>
            </w:r>
            <w:r w:rsidRPr="00F00752">
              <w:rPr>
                <w:sz w:val="22"/>
                <w:lang w:eastAsia="ko-KR"/>
              </w:rPr>
              <w:t>the study outcome</w:t>
            </w:r>
          </w:p>
          <w:p w14:paraId="78DEFE83"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2</w:t>
            </w:r>
          </w:p>
          <w:p w14:paraId="1DD6E6BF"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Sensing and resource selection procedures based on sidelink pre-configuration and configuration by NR Uu and LTE Uu as per the study outcome</w:t>
            </w:r>
          </w:p>
          <w:p w14:paraId="585EEA4D"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Support for simultaneous configuration of Mode 1 and Mode 2 for a UE</w:t>
            </w:r>
          </w:p>
          <w:p w14:paraId="4C4F7FA9"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rFonts w:hint="eastAsia"/>
                <w:sz w:val="22"/>
                <w:lang w:eastAsia="ko-KR"/>
              </w:rPr>
              <w:t>Transmitter</w:t>
            </w:r>
            <w:r w:rsidRPr="00F00752">
              <w:rPr>
                <w:sz w:val="22"/>
                <w:lang w:eastAsia="ko-KR"/>
              </w:rPr>
              <w:t xml:space="preserve"> UE</w:t>
            </w:r>
            <w:r w:rsidRPr="00F00752">
              <w:rPr>
                <w:rFonts w:hint="eastAsia"/>
                <w:sz w:val="22"/>
                <w:lang w:eastAsia="ko-KR"/>
              </w:rPr>
              <w:t xml:space="preserve"> operation in this configuration </w:t>
            </w:r>
            <w:r w:rsidRPr="00F00752">
              <w:rPr>
                <w:sz w:val="22"/>
                <w:lang w:eastAsia="ko-KR"/>
              </w:rPr>
              <w:t>is to be discussed after the design of mode 1 only and mode 2 only.</w:t>
            </w:r>
          </w:p>
          <w:p w14:paraId="20E1619E"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Receiver UE can receive the transmissions without knowing the resource allocation mode used by the transmitter UE. </w:t>
            </w:r>
          </w:p>
          <w:p w14:paraId="778DE1A4" w14:textId="187DB442" w:rsidR="008042EB" w:rsidRPr="00F00752" w:rsidRDefault="00F00752" w:rsidP="00F00752">
            <w:pPr>
              <w:numPr>
                <w:ilvl w:val="1"/>
                <w:numId w:val="21"/>
              </w:numPr>
              <w:overflowPunct w:val="0"/>
              <w:autoSpaceDE w:val="0"/>
              <w:autoSpaceDN w:val="0"/>
              <w:adjustRightInd w:val="0"/>
              <w:spacing w:after="180"/>
              <w:jc w:val="both"/>
              <w:textAlignment w:val="baseline"/>
              <w:rPr>
                <w:lang w:eastAsia="ko-KR"/>
              </w:rPr>
            </w:pPr>
            <w:r w:rsidRPr="00F00752">
              <w:rPr>
                <w:sz w:val="22"/>
                <w:lang w:eastAsia="ko-KR"/>
              </w:rPr>
              <w:t>UE relaying resource pool configuration or resource configuration is not supported in this work in Rel-16.</w:t>
            </w:r>
          </w:p>
        </w:tc>
      </w:tr>
    </w:tbl>
    <w:p w14:paraId="34798B59" w14:textId="77777777" w:rsidR="008042EB" w:rsidRDefault="008042EB" w:rsidP="004A311F">
      <w:pPr>
        <w:rPr>
          <w:rFonts w:eastAsia="MS Mincho"/>
          <w:sz w:val="22"/>
          <w:szCs w:val="22"/>
          <w:lang w:eastAsia="ja-JP"/>
        </w:rPr>
      </w:pPr>
    </w:p>
    <w:p w14:paraId="220C44EE" w14:textId="672AD950" w:rsidR="00770908" w:rsidRDefault="00517434" w:rsidP="004A311F">
      <w:pPr>
        <w:rPr>
          <w:rFonts w:eastAsia="MS Mincho"/>
          <w:sz w:val="22"/>
          <w:szCs w:val="22"/>
          <w:lang w:eastAsia="ja-JP"/>
        </w:rPr>
      </w:pPr>
      <w:r>
        <w:rPr>
          <w:rFonts w:eastAsia="MS Mincho"/>
          <w:sz w:val="22"/>
          <w:szCs w:val="22"/>
          <w:lang w:eastAsia="ja-JP"/>
        </w:rPr>
        <w:lastRenderedPageBreak/>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r w:rsidR="00986796">
        <w:rPr>
          <w:rFonts w:eastAsia="MS Mincho"/>
          <w:sz w:val="22"/>
          <w:szCs w:val="22"/>
          <w:lang w:eastAsia="ja-JP"/>
        </w:rPr>
        <w:t xml:space="preserve">There are 4 sub-modes discussed within mode 2 with some subtle difference, in which the agreement was that </w:t>
      </w:r>
      <w:r w:rsidR="00986796" w:rsidRPr="00C30805">
        <w:t>Mode-2(b) is not supported/studied as a standalone sidelink resource allocation mode</w:t>
      </w:r>
      <w:r w:rsidR="00986796">
        <w:rPr>
          <w:rFonts w:eastAsia="MS Mincho"/>
          <w:sz w:val="22"/>
          <w:szCs w:val="22"/>
          <w:lang w:eastAsia="ja-JP"/>
        </w:rPr>
        <w:t xml:space="preserve"> [4,5]</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1EBDDDE9" w:rsidR="00600E33" w:rsidRDefault="00600E33" w:rsidP="00600E33">
            <w:pPr>
              <w:pStyle w:val="3GPPAgreements"/>
              <w:rPr>
                <w:szCs w:val="22"/>
              </w:rPr>
            </w:pPr>
            <w:r w:rsidRPr="00600E33">
              <w:rPr>
                <w:szCs w:val="22"/>
              </w:rPr>
              <w:t>RAN1 to continue study details of resource allocation modes for NR-V2X sidelink communication</w:t>
            </w:r>
          </w:p>
          <w:p w14:paraId="74F70131" w14:textId="77777777" w:rsidR="00986796" w:rsidRDefault="00986796" w:rsidP="00986796">
            <w:pPr>
              <w:pStyle w:val="3GPPAgreements"/>
              <w:numPr>
                <w:ilvl w:val="0"/>
                <w:numId w:val="0"/>
              </w:numPr>
              <w:ind w:left="284"/>
              <w:rPr>
                <w:szCs w:val="22"/>
              </w:rPr>
            </w:pPr>
          </w:p>
          <w:p w14:paraId="09B01EDA" w14:textId="77777777" w:rsidR="00986796" w:rsidRPr="007055C7" w:rsidRDefault="00986796" w:rsidP="00986796">
            <w:pPr>
              <w:rPr>
                <w:sz w:val="22"/>
                <w:szCs w:val="22"/>
              </w:rPr>
            </w:pPr>
            <w:r w:rsidRPr="007055C7">
              <w:rPr>
                <w:sz w:val="22"/>
                <w:szCs w:val="22"/>
                <w:highlight w:val="green"/>
              </w:rPr>
              <w:t>Agreements</w:t>
            </w:r>
            <w:r w:rsidRPr="007055C7">
              <w:rPr>
                <w:sz w:val="22"/>
                <w:szCs w:val="22"/>
              </w:rPr>
              <w:t>:</w:t>
            </w:r>
          </w:p>
          <w:p w14:paraId="449C48B8" w14:textId="77777777" w:rsidR="00986796" w:rsidRPr="007055C7" w:rsidRDefault="00986796" w:rsidP="00986796">
            <w:pPr>
              <w:pStyle w:val="ListParagraph"/>
              <w:numPr>
                <w:ilvl w:val="0"/>
                <w:numId w:val="18"/>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3C6E3866" w14:textId="42F5B4EE" w:rsidR="00600E33" w:rsidRPr="00986796" w:rsidRDefault="00986796" w:rsidP="00986796">
            <w:pPr>
              <w:pStyle w:val="3GPPAgreements"/>
              <w:numPr>
                <w:ilvl w:val="0"/>
                <w:numId w:val="0"/>
              </w:numPr>
              <w:ind w:left="284" w:hanging="284"/>
              <w:rPr>
                <w:szCs w:val="22"/>
              </w:rPr>
            </w:pPr>
            <w:r w:rsidRPr="007055C7">
              <w:rPr>
                <w:szCs w:val="22"/>
              </w:rPr>
              <w:t>Note: Mode-2(b) is not supported/studied as a standalone sidelink resource allocation mode</w:t>
            </w: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lastRenderedPageBreak/>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64B03AF1"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w:t>
      </w:r>
      <w:r w:rsidR="00F43956">
        <w:rPr>
          <w:sz w:val="22"/>
        </w:rPr>
        <w:t>l</w:t>
      </w:r>
      <w:r w:rsidR="005F4622" w:rsidRPr="005F4622">
        <w:rPr>
          <w:sz w:val="22"/>
        </w:rPr>
        <w:t xml:space="preserv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lastRenderedPageBreak/>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1E97557C" w14:textId="617D66C4" w:rsidR="002A4F0C" w:rsidRPr="00A82A03" w:rsidRDefault="002A4F0C" w:rsidP="002A4F0C">
      <w:pPr>
        <w:rPr>
          <w:rFonts w:eastAsia="SimSun"/>
          <w:b/>
          <w:i/>
          <w:sz w:val="22"/>
          <w:szCs w:val="22"/>
        </w:rPr>
      </w:pPr>
      <w:r w:rsidRPr="00A6576F">
        <w:rPr>
          <w:rFonts w:eastAsia="SimSun"/>
          <w:b/>
          <w:bCs/>
          <w:i/>
          <w:sz w:val="22"/>
          <w:szCs w:val="22"/>
          <w:u w:val="single"/>
        </w:rPr>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4102F0F8" w14:textId="7AC00C16" w:rsidR="00DF4A18" w:rsidRDefault="00DF4A18" w:rsidP="00BE56D2">
      <w:pPr>
        <w:pStyle w:val="Heading1"/>
      </w:pPr>
      <w:r>
        <w:t>2-step RACH</w:t>
      </w:r>
      <w:r w:rsidR="000A549B">
        <w:t xml:space="preserve"> and RRC Inactive State</w:t>
      </w:r>
    </w:p>
    <w:p w14:paraId="016AF10C" w14:textId="77777777" w:rsidR="00EA3184" w:rsidRDefault="00DF4A18" w:rsidP="00DF4A18">
      <w:r>
        <w:t xml:space="preserve">A new WI was </w:t>
      </w:r>
      <w:r w:rsidR="00F43956">
        <w:t>approved</w:t>
      </w:r>
      <w:r>
        <w:t xml:space="preserve"> in</w:t>
      </w:r>
      <w:r w:rsidR="00F43956">
        <w:t xml:space="preserve"> RAN plenary #81 meeting [6]</w:t>
      </w:r>
      <w:r w:rsidR="00EA3184">
        <w:t xml:space="preserve"> with the following scope</w:t>
      </w:r>
      <w:r w:rsidR="00F43956">
        <w:t xml:space="preserve">. </w:t>
      </w:r>
    </w:p>
    <w:p w14:paraId="76A7F9FB" w14:textId="77777777" w:rsidR="00EA3184" w:rsidRDefault="00EA3184" w:rsidP="00DF4A18"/>
    <w:tbl>
      <w:tblPr>
        <w:tblStyle w:val="TableGrid"/>
        <w:tblW w:w="0" w:type="auto"/>
        <w:tblLook w:val="04A0" w:firstRow="1" w:lastRow="0" w:firstColumn="1" w:lastColumn="0" w:noHBand="0" w:noVBand="1"/>
      </w:tblPr>
      <w:tblGrid>
        <w:gridCol w:w="9855"/>
      </w:tblGrid>
      <w:tr w:rsidR="00EA3184" w14:paraId="5E8661C7" w14:textId="77777777" w:rsidTr="00EA3184">
        <w:tc>
          <w:tcPr>
            <w:tcW w:w="9855" w:type="dxa"/>
          </w:tcPr>
          <w:p w14:paraId="6461ED2D" w14:textId="77777777" w:rsidR="00EA3184" w:rsidRDefault="00EA3184" w:rsidP="00EA3184">
            <w:pPr>
              <w:numPr>
                <w:ilvl w:val="0"/>
                <w:numId w:val="19"/>
              </w:numPr>
              <w:overflowPunct w:val="0"/>
              <w:autoSpaceDE w:val="0"/>
              <w:autoSpaceDN w:val="0"/>
              <w:adjustRightInd w:val="0"/>
              <w:textAlignment w:val="baseline"/>
              <w:rPr>
                <w:b/>
                <w:bCs/>
              </w:rPr>
            </w:pPr>
            <w:r>
              <w:rPr>
                <w:b/>
                <w:bCs/>
              </w:rPr>
              <w:t>2</w:t>
            </w:r>
            <w:r>
              <w:rPr>
                <w:rFonts w:hint="eastAsia"/>
                <w:b/>
                <w:bCs/>
              </w:rPr>
              <w:t>-step RACH</w:t>
            </w:r>
            <w:r>
              <w:rPr>
                <w:b/>
                <w:bCs/>
              </w:rPr>
              <w:t xml:space="preserve"> </w:t>
            </w:r>
            <w:r>
              <w:rPr>
                <w:rFonts w:hint="eastAsia"/>
                <w:b/>
                <w:bCs/>
              </w:rPr>
              <w:t>[RAN1, RAN2]</w:t>
            </w:r>
          </w:p>
          <w:p w14:paraId="1BD4C80B" w14:textId="77777777" w:rsidR="00EA3184" w:rsidRDefault="00EA3184" w:rsidP="00EA3184">
            <w:pPr>
              <w:numPr>
                <w:ilvl w:val="0"/>
                <w:numId w:val="20"/>
              </w:numPr>
              <w:overflowPunct w:val="0"/>
              <w:autoSpaceDE w:val="0"/>
              <w:autoSpaceDN w:val="0"/>
              <w:adjustRightInd w:val="0"/>
              <w:textAlignment w:val="baseline"/>
              <w:rPr>
                <w:bCs/>
              </w:rPr>
            </w:pPr>
            <w:r>
              <w:rPr>
                <w:bCs/>
              </w:rPr>
              <w:t>2-step RACH shall be able operate regardless of whether the UE has valid TA or not.</w:t>
            </w:r>
          </w:p>
          <w:p w14:paraId="4D0B08AA" w14:textId="77777777" w:rsidR="00EA3184" w:rsidRDefault="00EA3184" w:rsidP="00EA3184">
            <w:pPr>
              <w:numPr>
                <w:ilvl w:val="0"/>
                <w:numId w:val="20"/>
              </w:numPr>
              <w:overflowPunct w:val="0"/>
              <w:autoSpaceDE w:val="0"/>
              <w:autoSpaceDN w:val="0"/>
              <w:adjustRightInd w:val="0"/>
              <w:textAlignment w:val="baseline"/>
              <w:rPr>
                <w:bCs/>
              </w:rPr>
            </w:pPr>
            <w:r w:rsidRPr="00A56677">
              <w:rPr>
                <w:bCs/>
              </w:rPr>
              <w:t>2-step RACH is applicable to any cell size supported in Rel-15 NR;</w:t>
            </w:r>
          </w:p>
          <w:p w14:paraId="3B584437" w14:textId="77777777" w:rsidR="00EA3184" w:rsidRPr="00A56677" w:rsidRDefault="00EA3184" w:rsidP="00EA3184">
            <w:pPr>
              <w:numPr>
                <w:ilvl w:val="0"/>
                <w:numId w:val="20"/>
              </w:numPr>
              <w:overflowPunct w:val="0"/>
              <w:autoSpaceDE w:val="0"/>
              <w:autoSpaceDN w:val="0"/>
              <w:adjustRightInd w:val="0"/>
              <w:textAlignment w:val="baseline"/>
              <w:rPr>
                <w:bCs/>
              </w:rPr>
            </w:pPr>
            <w:r w:rsidRPr="00A56677">
              <w:rPr>
                <w:bCs/>
              </w:rPr>
              <w:t>2</w:t>
            </w:r>
            <w:r>
              <w:rPr>
                <w:bCs/>
              </w:rPr>
              <w:t>-</w:t>
            </w:r>
            <w:r w:rsidRPr="00A56677">
              <w:rPr>
                <w:bCs/>
              </w:rPr>
              <w:t>step RACH is applied for RRC_INACTIVE , RRC_CONNECTED and RRC_IDLE state</w:t>
            </w:r>
          </w:p>
          <w:p w14:paraId="443DBF62" w14:textId="77777777" w:rsidR="00EA3184" w:rsidRDefault="00EA3184" w:rsidP="00EA3184">
            <w:pPr>
              <w:numPr>
                <w:ilvl w:val="0"/>
                <w:numId w:val="20"/>
              </w:numPr>
              <w:overflowPunct w:val="0"/>
              <w:autoSpaceDE w:val="0"/>
              <w:autoSpaceDN w:val="0"/>
              <w:adjustRightInd w:val="0"/>
              <w:textAlignment w:val="baseline"/>
              <w:rPr>
                <w:bCs/>
              </w:rPr>
            </w:pPr>
            <w:r>
              <w:rPr>
                <w:bCs/>
              </w:rPr>
              <w:t xml:space="preserve">Specify </w:t>
            </w:r>
            <w:r w:rsidRPr="002A4CE1">
              <w:rPr>
                <w:bCs/>
              </w:rPr>
              <w:t xml:space="preserve">contention-based </w:t>
            </w:r>
            <w:r>
              <w:rPr>
                <w:bCs/>
              </w:rPr>
              <w:t xml:space="preserve">2-step </w:t>
            </w:r>
            <w:r w:rsidRPr="002A4CE1">
              <w:rPr>
                <w:bCs/>
              </w:rPr>
              <w:t>RACH procedure</w:t>
            </w:r>
            <w:r>
              <w:rPr>
                <w:bCs/>
              </w:rPr>
              <w:t xml:space="preserve"> (RAN2)</w:t>
            </w:r>
          </w:p>
          <w:p w14:paraId="0FE3DE6F" w14:textId="77777777" w:rsidR="00EA3184" w:rsidRDefault="00EA3184" w:rsidP="00EA3184">
            <w:pPr>
              <w:numPr>
                <w:ilvl w:val="0"/>
                <w:numId w:val="20"/>
              </w:numPr>
              <w:overflowPunct w:val="0"/>
              <w:autoSpaceDE w:val="0"/>
              <w:autoSpaceDN w:val="0"/>
              <w:adjustRightInd w:val="0"/>
              <w:textAlignment w:val="baseline"/>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33D8F4E8" w14:textId="77777777" w:rsidR="00EA3184" w:rsidRDefault="00EA3184" w:rsidP="00EA3184">
            <w:pPr>
              <w:numPr>
                <w:ilvl w:val="1"/>
                <w:numId w:val="20"/>
              </w:numPr>
              <w:overflowPunct w:val="0"/>
              <w:autoSpaceDE w:val="0"/>
              <w:autoSpaceDN w:val="0"/>
              <w:adjustRightInd w:val="0"/>
              <w:textAlignment w:val="baseline"/>
              <w:rPr>
                <w:bCs/>
              </w:rPr>
            </w:pPr>
            <w:r>
              <w:rPr>
                <w:bCs/>
              </w:rPr>
              <w:t xml:space="preserve">Only reuse the Rel-15 NR PRACH Preambles design. </w:t>
            </w:r>
          </w:p>
          <w:p w14:paraId="2538450B" w14:textId="77777777" w:rsidR="00EA3184" w:rsidRDefault="00EA3184" w:rsidP="00EA3184">
            <w:pPr>
              <w:numPr>
                <w:ilvl w:val="1"/>
                <w:numId w:val="20"/>
              </w:numPr>
              <w:overflowPunct w:val="0"/>
              <w:autoSpaceDE w:val="0"/>
              <w:autoSpaceDN w:val="0"/>
              <w:adjustRightInd w:val="0"/>
              <w:textAlignment w:val="baseline"/>
              <w:rPr>
                <w:bCs/>
              </w:rPr>
            </w:pPr>
            <w:r>
              <w:rPr>
                <w:bCs/>
              </w:rPr>
              <w:t>Only reuse the Rel-15 NR PUSCH including Rel-15 DMRS for transmission of payload of msgA)</w:t>
            </w:r>
          </w:p>
          <w:p w14:paraId="7ABD8BE3" w14:textId="77777777" w:rsidR="00EA3184" w:rsidRDefault="00EA3184" w:rsidP="00EA3184">
            <w:pPr>
              <w:numPr>
                <w:ilvl w:val="2"/>
                <w:numId w:val="20"/>
              </w:numPr>
              <w:overflowPunct w:val="0"/>
              <w:autoSpaceDE w:val="0"/>
              <w:autoSpaceDN w:val="0"/>
              <w:adjustRightInd w:val="0"/>
              <w:textAlignment w:val="baseline"/>
              <w:rPr>
                <w:bCs/>
              </w:rPr>
            </w:pPr>
            <w:r>
              <w:rPr>
                <w:bCs/>
              </w:rPr>
              <w:t>No new CP length and no sub-PRB guard subcarrier(s)</w:t>
            </w:r>
          </w:p>
          <w:p w14:paraId="54AC7BF3" w14:textId="77777777" w:rsidR="00EA3184" w:rsidRPr="00A56677" w:rsidRDefault="00EA3184" w:rsidP="00EA3184">
            <w:pPr>
              <w:ind w:left="1418"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781BF61C" w14:textId="77777777" w:rsidR="00EA3184" w:rsidRDefault="00EA3184" w:rsidP="00EA3184">
            <w:pPr>
              <w:numPr>
                <w:ilvl w:val="1"/>
                <w:numId w:val="20"/>
              </w:numPr>
              <w:overflowPunct w:val="0"/>
              <w:autoSpaceDE w:val="0"/>
              <w:autoSpaceDN w:val="0"/>
              <w:adjustRightInd w:val="0"/>
              <w:textAlignment w:val="baseline"/>
              <w:rPr>
                <w:bCs/>
              </w:rPr>
            </w:pPr>
            <w:r>
              <w:rPr>
                <w:bCs/>
              </w:rPr>
              <w:t>Specify the mapping between the PRACH preamble and the time-frequency resource of PUSCH in msgA+ DMRS</w:t>
            </w:r>
          </w:p>
          <w:p w14:paraId="63BD9265" w14:textId="77777777" w:rsidR="00EA3184" w:rsidRDefault="00EA3184" w:rsidP="00EA3184">
            <w:pPr>
              <w:numPr>
                <w:ilvl w:val="2"/>
                <w:numId w:val="20"/>
              </w:numPr>
              <w:overflowPunct w:val="0"/>
              <w:autoSpaceDE w:val="0"/>
              <w:autoSpaceDN w:val="0"/>
              <w:adjustRightInd w:val="0"/>
              <w:textAlignment w:val="baseline"/>
              <w:rPr>
                <w:bCs/>
              </w:rPr>
            </w:pPr>
            <w:r>
              <w:rPr>
                <w:bCs/>
              </w:rPr>
              <w:t>PRACH Preamble and PUSCH in a msgA is TDMed</w:t>
            </w:r>
          </w:p>
          <w:p w14:paraId="7AA62134" w14:textId="77777777" w:rsidR="00EA3184" w:rsidRDefault="00EA3184" w:rsidP="00EA3184">
            <w:pPr>
              <w:numPr>
                <w:ilvl w:val="1"/>
                <w:numId w:val="20"/>
              </w:numPr>
              <w:overflowPunct w:val="0"/>
              <w:autoSpaceDE w:val="0"/>
              <w:autoSpaceDN w:val="0"/>
              <w:adjustRightInd w:val="0"/>
              <w:textAlignment w:val="baseline"/>
              <w:rPr>
                <w:bCs/>
              </w:rPr>
            </w:pPr>
            <w:r>
              <w:rPr>
                <w:bCs/>
              </w:rPr>
              <w:t>Specify the supported MCS(s) and time-frequency resource size(s) of PUSCH in msgA</w:t>
            </w:r>
          </w:p>
          <w:p w14:paraId="5254B30A" w14:textId="77777777" w:rsidR="00EA3184" w:rsidRPr="007A4C0F" w:rsidRDefault="00EA3184" w:rsidP="00EA3184">
            <w:pPr>
              <w:numPr>
                <w:ilvl w:val="2"/>
                <w:numId w:val="20"/>
              </w:numPr>
              <w:overflowPunct w:val="0"/>
              <w:autoSpaceDE w:val="0"/>
              <w:autoSpaceDN w:val="0"/>
              <w:adjustRightInd w:val="0"/>
              <w:textAlignment w:val="baseline"/>
              <w:rPr>
                <w:bCs/>
              </w:rPr>
            </w:pPr>
            <w:r w:rsidRPr="007A4C0F">
              <w:rPr>
                <w:bCs/>
              </w:rPr>
              <w:t xml:space="preserve">Consider the </w:t>
            </w:r>
            <w:r>
              <w:rPr>
                <w:bCs/>
              </w:rPr>
              <w:t>m</w:t>
            </w:r>
            <w:r w:rsidRPr="007A4C0F">
              <w:rPr>
                <w:bCs/>
              </w:rPr>
              <w:t xml:space="preserve">sgA payload </w:t>
            </w:r>
            <w:r w:rsidRPr="007A4C0F">
              <w:rPr>
                <w:rFonts w:hint="eastAsia"/>
                <w:bCs/>
              </w:rPr>
              <w:t>contents</w:t>
            </w:r>
            <w:r w:rsidRPr="007A4C0F">
              <w:rPr>
                <w:bCs/>
              </w:rPr>
              <w:t xml:space="preserve"> determined by RAN2</w:t>
            </w:r>
          </w:p>
          <w:p w14:paraId="166556E2" w14:textId="77777777" w:rsidR="00EA3184" w:rsidRPr="0040161B" w:rsidRDefault="00EA3184" w:rsidP="00EA3184">
            <w:pPr>
              <w:numPr>
                <w:ilvl w:val="1"/>
                <w:numId w:val="20"/>
              </w:numPr>
              <w:overflowPunct w:val="0"/>
              <w:autoSpaceDE w:val="0"/>
              <w:autoSpaceDN w:val="0"/>
              <w:adjustRightInd w:val="0"/>
              <w:textAlignment w:val="baseline"/>
              <w:rPr>
                <w:bCs/>
              </w:rPr>
            </w:pPr>
            <w:r>
              <w:rPr>
                <w:bCs/>
              </w:rPr>
              <w:t>Specify power control of PUSCH of msgA</w:t>
            </w:r>
          </w:p>
          <w:p w14:paraId="48C2E42F" w14:textId="77777777" w:rsidR="00EA3184" w:rsidRDefault="00EA3184" w:rsidP="00EA3184">
            <w:pPr>
              <w:numPr>
                <w:ilvl w:val="0"/>
                <w:numId w:val="20"/>
              </w:numPr>
              <w:overflowPunct w:val="0"/>
              <w:autoSpaceDE w:val="0"/>
              <w:autoSpaceDN w:val="0"/>
              <w:adjustRightInd w:val="0"/>
              <w:textAlignment w:val="baseline"/>
              <w:rPr>
                <w:bCs/>
              </w:rPr>
            </w:pPr>
            <w:r>
              <w:rPr>
                <w:bCs/>
              </w:rPr>
              <w:t>Specify msg</w:t>
            </w:r>
            <w:r w:rsidRPr="00726E8B">
              <w:rPr>
                <w:bCs/>
              </w:rPr>
              <w:t>A</w:t>
            </w:r>
            <w:r>
              <w:rPr>
                <w:bCs/>
              </w:rPr>
              <w:t>’s</w:t>
            </w:r>
            <w:r>
              <w:rPr>
                <w:bCs/>
                <w:i/>
              </w:rPr>
              <w:t xml:space="preserve"> </w:t>
            </w:r>
            <w:r w:rsidRPr="006A46D2">
              <w:rPr>
                <w:bCs/>
              </w:rPr>
              <w:t xml:space="preserve">content: </w:t>
            </w:r>
            <w:r w:rsidRPr="006A46D2">
              <w:rPr>
                <w:rFonts w:hint="eastAsia"/>
                <w:bCs/>
              </w:rPr>
              <w:t xml:space="preserve">to include the equivalent contents of msg3 of </w:t>
            </w:r>
            <w:r w:rsidRPr="006A46D2">
              <w:rPr>
                <w:bCs/>
              </w:rPr>
              <w:t>4-step RACH (RAN2</w:t>
            </w:r>
            <w:r>
              <w:rPr>
                <w:bCs/>
              </w:rPr>
              <w:t>/RAN1</w:t>
            </w:r>
            <w:r w:rsidRPr="006A46D2">
              <w:rPr>
                <w:bCs/>
              </w:rPr>
              <w:t>)</w:t>
            </w:r>
          </w:p>
          <w:p w14:paraId="77B8AEDF" w14:textId="77777777" w:rsidR="00EA3184" w:rsidRPr="006A46D2" w:rsidRDefault="00EA3184" w:rsidP="00EA3184">
            <w:pPr>
              <w:numPr>
                <w:ilvl w:val="1"/>
                <w:numId w:val="20"/>
              </w:numPr>
              <w:overflowPunct w:val="0"/>
              <w:autoSpaceDE w:val="0"/>
              <w:autoSpaceDN w:val="0"/>
              <w:adjustRightInd w:val="0"/>
              <w:textAlignment w:val="baseline"/>
              <w:rPr>
                <w:bCs/>
              </w:rPr>
            </w:pPr>
            <w:r>
              <w:rPr>
                <w:bCs/>
              </w:rPr>
              <w:t>Inclusion of UCI in msgA is not precluded</w:t>
            </w:r>
          </w:p>
          <w:p w14:paraId="03198C03" w14:textId="77777777" w:rsidR="00EA3184" w:rsidRPr="006A46D2" w:rsidRDefault="00EA3184" w:rsidP="00EA3184">
            <w:pPr>
              <w:numPr>
                <w:ilvl w:val="0"/>
                <w:numId w:val="20"/>
              </w:numPr>
              <w:overflowPunct w:val="0"/>
              <w:autoSpaceDE w:val="0"/>
              <w:autoSpaceDN w:val="0"/>
              <w:adjustRightInd w:val="0"/>
              <w:textAlignment w:val="baseline"/>
              <w:rPr>
                <w:bCs/>
              </w:rPr>
            </w:pPr>
            <w:r w:rsidRPr="00625AAA">
              <w:rPr>
                <w:bCs/>
              </w:rPr>
              <w:t>S</w:t>
            </w:r>
            <w:r>
              <w:rPr>
                <w:bCs/>
              </w:rPr>
              <w:t>pecify msgB’s</w:t>
            </w:r>
            <w:r w:rsidRPr="006A46D2">
              <w:rPr>
                <w:bCs/>
                <w:i/>
              </w:rPr>
              <w:t xml:space="preserve"> </w:t>
            </w:r>
            <w:r w:rsidRPr="006A46D2">
              <w:rPr>
                <w:bCs/>
              </w:rPr>
              <w:t>content:</w:t>
            </w:r>
            <w:r>
              <w:rPr>
                <w:bCs/>
              </w:rPr>
              <w:t xml:space="preserve"> t</w:t>
            </w:r>
            <w:r w:rsidRPr="006A46D2">
              <w:rPr>
                <w:bCs/>
              </w:rPr>
              <w:t>o include the equivalent contents of msg2</w:t>
            </w:r>
            <w:r>
              <w:rPr>
                <w:bCs/>
              </w:rPr>
              <w:t xml:space="preserve"> and </w:t>
            </w:r>
            <w:r w:rsidRPr="006A46D2">
              <w:rPr>
                <w:bCs/>
              </w:rPr>
              <w:t>msg4 of 4-step RACH (</w:t>
            </w:r>
            <w:r>
              <w:rPr>
                <w:bCs/>
              </w:rPr>
              <w:t>RAN1/</w:t>
            </w:r>
            <w:r w:rsidRPr="006A46D2">
              <w:rPr>
                <w:bCs/>
              </w:rPr>
              <w:t>RAN2)</w:t>
            </w:r>
          </w:p>
          <w:p w14:paraId="061D1141"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Contention resolution for 2-step RACH (RAN2)</w:t>
            </w:r>
          </w:p>
          <w:p w14:paraId="242BAD01" w14:textId="77777777" w:rsidR="00EA3184" w:rsidRPr="008C2B40" w:rsidRDefault="00EA3184" w:rsidP="00EA3184">
            <w:pPr>
              <w:numPr>
                <w:ilvl w:val="0"/>
                <w:numId w:val="20"/>
              </w:numPr>
              <w:overflowPunct w:val="0"/>
              <w:autoSpaceDE w:val="0"/>
              <w:autoSpaceDN w:val="0"/>
              <w:adjustRightInd w:val="0"/>
              <w:textAlignment w:val="baseline"/>
              <w:rPr>
                <w:bCs/>
              </w:rPr>
            </w:pPr>
            <w:r>
              <w:rPr>
                <w:bCs/>
              </w:rPr>
              <w:t>Design of RNTI for msgB of 2-step RACH (RAN2)</w:t>
            </w:r>
          </w:p>
          <w:p w14:paraId="3A98C749"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Specify the fall back procedure from 2-step RACH to 4-step RACH (RAN2/RAN1)</w:t>
            </w:r>
          </w:p>
          <w:p w14:paraId="12221480" w14:textId="77777777" w:rsidR="00EA3184" w:rsidRDefault="00EA3184" w:rsidP="00EA3184">
            <w:pPr>
              <w:numPr>
                <w:ilvl w:val="0"/>
                <w:numId w:val="20"/>
              </w:numPr>
              <w:overflowPunct w:val="0"/>
              <w:autoSpaceDE w:val="0"/>
              <w:autoSpaceDN w:val="0"/>
              <w:adjustRightInd w:val="0"/>
              <w:textAlignment w:val="baseline"/>
              <w:rPr>
                <w:bCs/>
              </w:rPr>
            </w:pPr>
            <w:r w:rsidRPr="00CF0F2A">
              <w:rPr>
                <w:bCs/>
              </w:rPr>
              <w:t>All triggers for Rel-15</w:t>
            </w:r>
            <w:r>
              <w:rPr>
                <w:bCs/>
              </w:rPr>
              <w:t xml:space="preserve"> NR</w:t>
            </w:r>
            <w:r w:rsidRPr="00CF0F2A">
              <w:rPr>
                <w:bCs/>
              </w:rPr>
              <w:t xml:space="preserve"> 4-step RACH are applied for 2-step RACH except for SI Request </w:t>
            </w:r>
            <w:r w:rsidRPr="00CF0F2A">
              <w:rPr>
                <w:bCs/>
              </w:rPr>
              <w:lastRenderedPageBreak/>
              <w:t>and BFR which are up to RAN2 discussion</w:t>
            </w:r>
          </w:p>
          <w:p w14:paraId="40792D8B" w14:textId="77777777" w:rsidR="00EA3184" w:rsidRDefault="00EA3184" w:rsidP="00EA3184">
            <w:pPr>
              <w:numPr>
                <w:ilvl w:val="1"/>
                <w:numId w:val="20"/>
              </w:numPr>
              <w:overflowPunct w:val="0"/>
              <w:autoSpaceDE w:val="0"/>
              <w:autoSpaceDN w:val="0"/>
              <w:adjustRightInd w:val="0"/>
              <w:textAlignment w:val="baseline"/>
              <w:rPr>
                <w:bCs/>
              </w:rPr>
            </w:pPr>
            <w:r>
              <w:rPr>
                <w:bCs/>
              </w:rPr>
              <w:t>No new triggers for 2 step RACH</w:t>
            </w:r>
          </w:p>
          <w:p w14:paraId="03D50C6F" w14:textId="77777777" w:rsidR="00EA3184" w:rsidRDefault="00EA3184" w:rsidP="00EA3184">
            <w:pPr>
              <w:rPr>
                <w:bCs/>
              </w:rPr>
            </w:pPr>
          </w:p>
          <w:p w14:paraId="1F4AB71F" w14:textId="77777777" w:rsidR="00EA3184" w:rsidRDefault="00EA3184" w:rsidP="00EA3184">
            <w:pPr>
              <w:rPr>
                <w:bCs/>
              </w:rPr>
            </w:pPr>
            <w:r>
              <w:rPr>
                <w:rFonts w:hint="eastAsia"/>
                <w:bCs/>
              </w:rPr>
              <w:t>F</w:t>
            </w:r>
            <w:r>
              <w:rPr>
                <w:bCs/>
              </w:rPr>
              <w:t>or unlicensed operation:</w:t>
            </w:r>
          </w:p>
          <w:p w14:paraId="105FEDF7" w14:textId="77777777" w:rsidR="00EA3184" w:rsidRDefault="00EA3184" w:rsidP="00EA3184">
            <w:pPr>
              <w:numPr>
                <w:ilvl w:val="0"/>
                <w:numId w:val="20"/>
              </w:numPr>
              <w:overflowPunct w:val="0"/>
              <w:autoSpaceDE w:val="0"/>
              <w:autoSpaceDN w:val="0"/>
              <w:adjustRightInd w:val="0"/>
              <w:textAlignment w:val="baseline"/>
              <w:rPr>
                <w:bCs/>
              </w:rPr>
            </w:pPr>
            <w:r>
              <w:rPr>
                <w:bCs/>
              </w:rPr>
              <w:t>After PRACH and PUSCH design enhancements are completed for NR-U in the Rel-16 NR-U WI, identify and specify the necessary modification of 2-step RACH design for its application in NR-U(RAN1/RAN2)</w:t>
            </w:r>
          </w:p>
          <w:p w14:paraId="2B4DB0DA" w14:textId="77777777" w:rsidR="00EA3184" w:rsidRDefault="00EA3184" w:rsidP="00DF4A18"/>
        </w:tc>
      </w:tr>
    </w:tbl>
    <w:p w14:paraId="6894AD42" w14:textId="77777777" w:rsidR="00EA3184" w:rsidRDefault="00EA3184" w:rsidP="00DF4A18"/>
    <w:p w14:paraId="43039979" w14:textId="489D8102" w:rsidR="00BF7048" w:rsidRDefault="00F43956" w:rsidP="00DF4A18">
      <w:r>
        <w:t xml:space="preserve">The </w:t>
      </w:r>
      <w:r w:rsidR="00CD3497">
        <w:t xml:space="preserve">main benefit of 2-step RACH is </w:t>
      </w:r>
      <w:r w:rsidR="00EA3184">
        <w:t xml:space="preserve">to reduce the latency before UE can transmit or receive actual data. This is very important both in terms of reduce the communication latency and improve the UE battery life since the most benefit applies when UE is either in idle or inactive RRC state. </w:t>
      </w:r>
      <w:r w:rsidR="002146DC">
        <w:t>In order to reduce UE power consumption, it is desirable for UE to stay in idle or inactive RRC state. However, data transaction from idle or inactive RRC state typically incurs high latency compared to connected state. 2-step RACH reduces the latency especially for idle and inactive mode UE, which make it more attractive for UE to stay in idle or inactive state</w:t>
      </w:r>
      <w:r w:rsidR="00207275">
        <w:t xml:space="preserve"> in order to save power while still achieve reasonable latency.</w:t>
      </w:r>
    </w:p>
    <w:p w14:paraId="787CF60D" w14:textId="77777777" w:rsidR="00BF7048" w:rsidRDefault="00BF7048" w:rsidP="00DF4A18"/>
    <w:p w14:paraId="3933B807" w14:textId="319095F8" w:rsidR="00DF4A18" w:rsidRDefault="00EA3184" w:rsidP="00DF4A18">
      <w:r>
        <w:t>Latency is a very important performance metric for V2X communication</w:t>
      </w:r>
      <w:r w:rsidR="00BF7048">
        <w:t xml:space="preserve">. UE power consumption is also important for V2X, especially for the V2P (pedestrian) which the UE is handheld device </w:t>
      </w:r>
      <w:r w:rsidR="00C5744C">
        <w:t>with</w:t>
      </w:r>
      <w:r w:rsidR="00BF7048">
        <w:t xml:space="preserve"> limited battery capacity unlike vehicle. Based on the above discussion,</w:t>
      </w:r>
      <w:r w:rsidR="005C0B8B">
        <w:t xml:space="preserve"> </w:t>
      </w:r>
      <w:r>
        <w:t xml:space="preserve">it is beneficial, or even crucial, for V2X to take advantage of the 2 step RACH design. </w:t>
      </w:r>
      <w:r w:rsidR="00687B5F">
        <w:t xml:space="preserve">Alternatively, NR can also consider the </w:t>
      </w:r>
      <w:r>
        <w:t xml:space="preserve">enhancement to 4 step RACH procedure is to allow UE to send data in MSG3 in order to improve latency. </w:t>
      </w:r>
    </w:p>
    <w:p w14:paraId="391C374E" w14:textId="77777777" w:rsidR="00BF7048" w:rsidRDefault="00BF7048" w:rsidP="00DF4A18"/>
    <w:p w14:paraId="30A02200" w14:textId="7A9CF402" w:rsidR="008E7EDA" w:rsidRPr="00547064" w:rsidRDefault="008E7EDA" w:rsidP="00DF4A18">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w:t>
      </w:r>
      <w:r w:rsidR="004B1ECB">
        <w:rPr>
          <w:rFonts w:eastAsia="SimSun"/>
          <w:b/>
          <w:i/>
          <w:sz w:val="22"/>
          <w:szCs w:val="22"/>
        </w:rPr>
        <w:t>, RRC inactive state</w:t>
      </w:r>
      <w:r>
        <w:rPr>
          <w:rFonts w:eastAsia="SimSun"/>
          <w:b/>
          <w:i/>
          <w:sz w:val="22"/>
          <w:szCs w:val="22"/>
        </w:rPr>
        <w:t xml:space="preserve"> or enhancement of 4 step RACH, i.e. by allowing UE to transmit data in MSG 3, in order to reduce latency and improvement UE battery life.</w:t>
      </w:r>
    </w:p>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6F53B3D9"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792784C3" w14:textId="7C1D33A2" w:rsidR="006073CF" w:rsidRDefault="006073CF" w:rsidP="00254CC9">
      <w:pPr>
        <w:rPr>
          <w:rFonts w:eastAsia="SimSun"/>
          <w:b/>
          <w:i/>
          <w:sz w:val="22"/>
          <w:szCs w:val="22"/>
        </w:rPr>
      </w:pPr>
    </w:p>
    <w:p w14:paraId="31434934" w14:textId="77777777" w:rsidR="00FA1626" w:rsidRPr="00547064" w:rsidRDefault="00FA1626" w:rsidP="00FA1626">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 RRC inactive state or enhancement of 4 step RACH, i.e. by allowing UE to transmit data in MSG 3, in order to reduce latency and improvement UE battery life.</w:t>
      </w:r>
    </w:p>
    <w:p w14:paraId="2E75F001" w14:textId="77777777" w:rsidR="007E70BB" w:rsidRPr="00A6576F" w:rsidRDefault="005C63AE" w:rsidP="007E70BB">
      <w:pPr>
        <w:pStyle w:val="Heading1"/>
      </w:pPr>
      <w:r w:rsidRPr="00A6576F">
        <w:t>References</w:t>
      </w:r>
    </w:p>
    <w:p w14:paraId="499A6849" w14:textId="77777777" w:rsidR="00CC45AA" w:rsidRDefault="009B3CE7"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p>
    <w:p w14:paraId="5A10687C" w14:textId="60F59D24"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04C7BE6F" w:rsidR="0071184B"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633D20AF" w14:textId="77777777" w:rsidR="00DF4A18" w:rsidRDefault="00A460A8"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lastRenderedPageBreak/>
        <w:t>Chairman notes, 3GPP TSG RAN WG1 Meeting #95</w:t>
      </w:r>
      <w:r>
        <w:rPr>
          <w:sz w:val="22"/>
          <w:szCs w:val="22"/>
        </w:rPr>
        <w:t xml:space="preserve">, </w:t>
      </w:r>
      <w:r w:rsidRPr="00730860">
        <w:rPr>
          <w:sz w:val="22"/>
          <w:szCs w:val="22"/>
        </w:rPr>
        <w:t>Spokane, USA, 12th – 16h November 2018</w:t>
      </w:r>
    </w:p>
    <w:p w14:paraId="2CA21BEA" w14:textId="77777777" w:rsidR="00F43956" w:rsidRDefault="00F43956"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43956">
        <w:rPr>
          <w:sz w:val="22"/>
          <w:szCs w:val="22"/>
        </w:rPr>
        <w:t>RP-182894, "New work item: 2-step RACH for NR", 3GPP TSG RAN Meeting #82, Sorrento, Italy, Dec. 10-13, 2018</w:t>
      </w:r>
      <w:r w:rsidRPr="00F43956">
        <w:rPr>
          <w:sz w:val="22"/>
          <w:szCs w:val="22"/>
        </w:rPr>
        <w:tab/>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2BB6A" w14:textId="77777777" w:rsidR="00FA271E" w:rsidRDefault="00FA271E">
      <w:r>
        <w:separator/>
      </w:r>
    </w:p>
  </w:endnote>
  <w:endnote w:type="continuationSeparator" w:id="0">
    <w:p w14:paraId="6D87481C" w14:textId="77777777" w:rsidR="00FA271E" w:rsidRDefault="00FA271E">
      <w:r>
        <w:continuationSeparator/>
      </w:r>
    </w:p>
  </w:endnote>
  <w:endnote w:type="continuationNotice" w:id="1">
    <w:p w14:paraId="112694AA" w14:textId="77777777" w:rsidR="00FA271E" w:rsidRDefault="00FA2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F4B75" w14:textId="77777777" w:rsidR="00FA271E" w:rsidRDefault="00FA271E">
      <w:r>
        <w:separator/>
      </w:r>
    </w:p>
  </w:footnote>
  <w:footnote w:type="continuationSeparator" w:id="0">
    <w:p w14:paraId="0C1CF0BC" w14:textId="77777777" w:rsidR="00FA271E" w:rsidRDefault="00FA271E">
      <w:r>
        <w:continuationSeparator/>
      </w:r>
    </w:p>
  </w:footnote>
  <w:footnote w:type="continuationNotice" w:id="1">
    <w:p w14:paraId="792E5A4C" w14:textId="77777777" w:rsidR="00FA271E" w:rsidRDefault="00FA27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6"/>
  </w:num>
  <w:num w:numId="4">
    <w:abstractNumId w:val="7"/>
  </w:num>
  <w:num w:numId="5">
    <w:abstractNumId w:val="4"/>
  </w:num>
  <w:num w:numId="6">
    <w:abstractNumId w:val="10"/>
  </w:num>
  <w:num w:numId="7">
    <w:abstractNumId w:val="15"/>
  </w:num>
  <w:num w:numId="8">
    <w:abstractNumId w:val="5"/>
  </w:num>
  <w:num w:numId="9">
    <w:abstractNumId w:val="13"/>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4"/>
  </w:num>
  <w:num w:numId="19">
    <w:abstractNumId w:val="19"/>
  </w:num>
  <w:num w:numId="20">
    <w:abstractNumId w:val="3"/>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47A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6E8C"/>
    <w:rsid w:val="0003770D"/>
    <w:rsid w:val="00037E0E"/>
    <w:rsid w:val="00037FBF"/>
    <w:rsid w:val="0004032D"/>
    <w:rsid w:val="0004137F"/>
    <w:rsid w:val="00041768"/>
    <w:rsid w:val="000417B5"/>
    <w:rsid w:val="00042269"/>
    <w:rsid w:val="000422E2"/>
    <w:rsid w:val="00042593"/>
    <w:rsid w:val="000429AE"/>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9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39"/>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5F05"/>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40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96C"/>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275"/>
    <w:rsid w:val="00207780"/>
    <w:rsid w:val="00207E1A"/>
    <w:rsid w:val="00207FA3"/>
    <w:rsid w:val="00210AA7"/>
    <w:rsid w:val="002126E8"/>
    <w:rsid w:val="00213283"/>
    <w:rsid w:val="00213867"/>
    <w:rsid w:val="00213E1E"/>
    <w:rsid w:val="002146DC"/>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6B6"/>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116"/>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12F"/>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1E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A86"/>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1ECB"/>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064"/>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0B8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647"/>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3C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B5F"/>
    <w:rsid w:val="0069099B"/>
    <w:rsid w:val="00691D35"/>
    <w:rsid w:val="00692288"/>
    <w:rsid w:val="0069272E"/>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B2"/>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027"/>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42C"/>
    <w:rsid w:val="008B2996"/>
    <w:rsid w:val="008B2D09"/>
    <w:rsid w:val="008B2E71"/>
    <w:rsid w:val="008B4039"/>
    <w:rsid w:val="008B4748"/>
    <w:rsid w:val="008B48C0"/>
    <w:rsid w:val="008B4C59"/>
    <w:rsid w:val="008B515C"/>
    <w:rsid w:val="008B51A0"/>
    <w:rsid w:val="008B592A"/>
    <w:rsid w:val="008B5CE9"/>
    <w:rsid w:val="008B5DC6"/>
    <w:rsid w:val="008B64C4"/>
    <w:rsid w:val="008B6613"/>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EDA"/>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063"/>
    <w:rsid w:val="00920658"/>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796"/>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3CE7"/>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4EE8"/>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60A8"/>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4D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A03"/>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A5E41"/>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5E8D"/>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6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0BFB"/>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55C"/>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048"/>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73D"/>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44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5AA"/>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497"/>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CF6"/>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089D"/>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A18"/>
    <w:rsid w:val="00DF4F61"/>
    <w:rsid w:val="00DF54FD"/>
    <w:rsid w:val="00DF5505"/>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1E73"/>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184"/>
    <w:rsid w:val="00EA4483"/>
    <w:rsid w:val="00EA5AA7"/>
    <w:rsid w:val="00EA6A36"/>
    <w:rsid w:val="00EA7056"/>
    <w:rsid w:val="00EA70B1"/>
    <w:rsid w:val="00EA7A41"/>
    <w:rsid w:val="00EB046F"/>
    <w:rsid w:val="00EB077B"/>
    <w:rsid w:val="00EB21E2"/>
    <w:rsid w:val="00EB22DA"/>
    <w:rsid w:val="00EB3645"/>
    <w:rsid w:val="00EB374A"/>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475"/>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752"/>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56"/>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26"/>
    <w:rsid w:val="00FA16F4"/>
    <w:rsid w:val="00FA1909"/>
    <w:rsid w:val="00FA24B8"/>
    <w:rsid w:val="00FA271E"/>
    <w:rsid w:val="00FA29A8"/>
    <w:rsid w:val="00FA2B9A"/>
    <w:rsid w:val="00FA2BB3"/>
    <w:rsid w:val="00FA4A57"/>
    <w:rsid w:val="00FA4A8B"/>
    <w:rsid w:val="00FA4E8B"/>
    <w:rsid w:val="00FA5339"/>
    <w:rsid w:val="00FA547C"/>
    <w:rsid w:val="00FA585D"/>
    <w:rsid w:val="00FA6A7C"/>
    <w:rsid w:val="00FA797C"/>
    <w:rsid w:val="00FA7ABE"/>
    <w:rsid w:val="00FB01BA"/>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A6405-7B53-7A4B-BD2D-4E2AC3E6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863</TotalTime>
  <Pages>6</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1184</cp:revision>
  <cp:lastPrinted>2008-01-31T16:09:00Z</cp:lastPrinted>
  <dcterms:created xsi:type="dcterms:W3CDTF">2017-09-28T15:58:00Z</dcterms:created>
  <dcterms:modified xsi:type="dcterms:W3CDTF">2019-08-16T13:31:00Z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